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shd w:val="clear" w:color="auto" w:fill="F4F4F2"/>
        <w:tblCellMar>
          <w:left w:w="0" w:type="dxa"/>
          <w:right w:w="0" w:type="dxa"/>
        </w:tblCellMar>
        <w:tblLook w:val="04A0" w:firstRow="1" w:lastRow="0" w:firstColumn="1" w:lastColumn="0" w:noHBand="0" w:noVBand="1"/>
      </w:tblPr>
      <w:tblGrid>
        <w:gridCol w:w="4994"/>
        <w:gridCol w:w="4996"/>
      </w:tblGrid>
      <w:tr w:rsidR="00AD1431" w:rsidRPr="00AD1431" w:rsidTr="00AD1431">
        <w:tc>
          <w:tcPr>
            <w:tcW w:w="4799" w:type="dxa"/>
            <w:shd w:val="clear" w:color="auto" w:fill="F4F4F2"/>
            <w:tcMar>
              <w:top w:w="0" w:type="dxa"/>
              <w:left w:w="108" w:type="dxa"/>
              <w:bottom w:w="0" w:type="dxa"/>
              <w:right w:w="108" w:type="dxa"/>
            </w:tcMar>
            <w:hideMark/>
          </w:tcPr>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000000"/>
                <w:sz w:val="20"/>
                <w:szCs w:val="20"/>
                <w:bdr w:val="none" w:sz="0" w:space="0" w:color="auto" w:frame="1"/>
              </w:rPr>
              <w:t>BAN CHẤP HÀNH TRUNG ƯƠNG</w:t>
            </w:r>
          </w:p>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color w:val="000000"/>
                <w:sz w:val="20"/>
                <w:szCs w:val="20"/>
                <w:bdr w:val="none" w:sz="0" w:space="0" w:color="auto" w:frame="1"/>
              </w:rPr>
              <w:t>*</w:t>
            </w:r>
          </w:p>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color w:val="000000"/>
                <w:sz w:val="20"/>
                <w:szCs w:val="20"/>
                <w:bdr w:val="none" w:sz="0" w:space="0" w:color="auto" w:frame="1"/>
              </w:rPr>
              <w:t>Số 11-NQ/TW</w:t>
            </w:r>
          </w:p>
        </w:tc>
        <w:tc>
          <w:tcPr>
            <w:tcW w:w="4800" w:type="dxa"/>
            <w:shd w:val="clear" w:color="auto" w:fill="F4F4F2"/>
            <w:tcMar>
              <w:top w:w="0" w:type="dxa"/>
              <w:left w:w="108" w:type="dxa"/>
              <w:bottom w:w="0" w:type="dxa"/>
              <w:right w:w="108" w:type="dxa"/>
            </w:tcMar>
            <w:vAlign w:val="center"/>
            <w:hideMark/>
          </w:tcPr>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000000"/>
                <w:sz w:val="20"/>
                <w:szCs w:val="20"/>
                <w:u w:val="single"/>
                <w:bdr w:val="none" w:sz="0" w:space="0" w:color="auto" w:frame="1"/>
              </w:rPr>
              <w:t>ĐẢNG CỘNG SẢN VIỆT NAM</w:t>
            </w:r>
          </w:p>
          <w:p w:rsidR="00AD1431" w:rsidRPr="00AD1431" w:rsidRDefault="00AD1431" w:rsidP="00AD1431">
            <w:pPr>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w:t>
            </w:r>
          </w:p>
          <w:p w:rsidR="00AD1431" w:rsidRPr="00AD1431" w:rsidRDefault="00AD1431" w:rsidP="00AD1431">
            <w:pPr>
              <w:spacing w:after="0"/>
              <w:jc w:val="right"/>
              <w:rPr>
                <w:rFonts w:ascii="Roboto" w:eastAsia="Times New Roman" w:hAnsi="Roboto" w:cs="Times New Roman"/>
                <w:color w:val="333333"/>
                <w:sz w:val="20"/>
                <w:szCs w:val="20"/>
              </w:rPr>
            </w:pPr>
            <w:r w:rsidRPr="00AD1431">
              <w:rPr>
                <w:rFonts w:ascii="Roboto" w:eastAsia="Times New Roman" w:hAnsi="Roboto" w:cs="Times New Roman"/>
                <w:i/>
                <w:iCs/>
                <w:color w:val="000000"/>
                <w:sz w:val="20"/>
                <w:szCs w:val="20"/>
                <w:bdr w:val="none" w:sz="0" w:space="0" w:color="auto" w:frame="1"/>
              </w:rPr>
              <w:t>Hà Nội ngày 3 tháng 6 năm 2017</w:t>
            </w:r>
          </w:p>
        </w:tc>
      </w:tr>
    </w:tbl>
    <w:p w:rsidR="00AD1431" w:rsidRPr="00AD1431" w:rsidRDefault="00AD1431" w:rsidP="00AD1431">
      <w:pPr>
        <w:shd w:val="clear" w:color="auto" w:fill="F4F4F2"/>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w:t>
      </w:r>
    </w:p>
    <w:p w:rsidR="00AD1431" w:rsidRPr="00AD1431" w:rsidRDefault="00AD1431" w:rsidP="00AD1431">
      <w:pPr>
        <w:shd w:val="clear" w:color="auto" w:fill="F4F4F2"/>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NGHỊ QUYẾT</w:t>
      </w:r>
    </w:p>
    <w:p w:rsidR="00AD1431" w:rsidRPr="00AD1431" w:rsidRDefault="00AD1431" w:rsidP="00AD1431">
      <w:pPr>
        <w:shd w:val="clear" w:color="auto" w:fill="F4F4F2"/>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HỘI NGHỊ LẦN THỨ NĂM</w:t>
      </w:r>
    </w:p>
    <w:p w:rsidR="00AD1431" w:rsidRPr="00AD1431" w:rsidRDefault="00AD1431" w:rsidP="00AD1431">
      <w:pPr>
        <w:shd w:val="clear" w:color="auto" w:fill="F4F4F2"/>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BAN CHẤP HÀNH TRUNG ƯƠNG ĐẢNG KHÓA XII</w:t>
      </w:r>
    </w:p>
    <w:p w:rsidR="00AD1431" w:rsidRPr="00AD1431" w:rsidRDefault="00AD1431" w:rsidP="00AD1431">
      <w:pPr>
        <w:shd w:val="clear" w:color="auto" w:fill="F4F4F2"/>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Về hoàn thiện thể chế kinh tế thị trường định hướng xã hội chủ nghĩa</w:t>
      </w:r>
    </w:p>
    <w:p w:rsidR="00AD1431" w:rsidRPr="00AD1431" w:rsidRDefault="00AD1431" w:rsidP="00AD1431">
      <w:pPr>
        <w:shd w:val="clear" w:color="auto" w:fill="F4F4F2"/>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I- TÌNH HÌNH VÀ NGUYÊN NHÂN</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1-</w:t>
      </w:r>
      <w:r w:rsidRPr="00AD1431">
        <w:rPr>
          <w:rFonts w:ascii="Roboto" w:eastAsia="Times New Roman" w:hAnsi="Roboto" w:cs="Times New Roman"/>
          <w:color w:val="333333"/>
          <w:sz w:val="20"/>
          <w:szCs w:val="20"/>
        </w:rPr>
        <w:t> Qua hơn 30 năm đổi mới, nhất là từ khi thực hiện Nghị quyết Trung ương 6 khoá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hoá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Các yếu tố thị trường và các loại thị trường được hình thành đồng bộ hơn, gắn kết với thị trường khu vực và thế giới. Hầu hết các loại giá hàng hoá, dịch vụ được xác lập theo cơ chế thị trường. Môi trường đầu tư, kinh doanh được cải thiện và thông thoáng hơn; quyền tự do kinh doanh và cạnh tranh bình đẳng giữa các doanh nghiệp thuộc các thành phần kinh tế được bảo đảm hơn.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2-</w:t>
      </w:r>
      <w:r w:rsidRPr="00AD1431">
        <w:rPr>
          <w:rFonts w:ascii="Roboto" w:eastAsia="Times New Roman" w:hAnsi="Roboto" w:cs="Times New Roman"/>
          <w:color w:val="333333"/>
          <w:sz w:val="20"/>
          <w:szCs w:val="20"/>
        </w:rPr>
        <w:t>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Quyền sở hữu tài sản chưa được bảo đảm thực thi nghiêm minh.</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Một số loại thị trường chậm hình thành và phát triển, vận hành còn nhiều vướng mắc, kém hiệu quả. Giá cả một số hàng hoá, dịch vụ thiết yếu chưa được xác lập thật sự theo cơ chế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Thể chế bảo đảm thực hiện tiến bộ và công bằng xã hội còn nhiều bất cập. Bất bình đẳng xã hội, phân hoá giàu - nghèo có xu hướng gia tăng. Xoá đói, giảm nghèo còn chưa bền vững.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3-</w:t>
      </w:r>
      <w:r w:rsidRPr="00AD1431">
        <w:rPr>
          <w:rFonts w:ascii="Roboto" w:eastAsia="Times New Roman" w:hAnsi="Roboto" w:cs="Times New Roman"/>
          <w:color w:val="333333"/>
          <w:sz w:val="20"/>
          <w:szCs w:val="20"/>
        </w:rPr>
        <w:t xml:space="preserve">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w:t>
      </w:r>
      <w:r w:rsidRPr="00AD1431">
        <w:rPr>
          <w:rFonts w:ascii="Roboto" w:eastAsia="Times New Roman" w:hAnsi="Roboto" w:cs="Times New Roman"/>
          <w:color w:val="333333"/>
          <w:sz w:val="20"/>
          <w:szCs w:val="20"/>
        </w:rPr>
        <w:lastRenderedPageBreak/>
        <w:t>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II- QUAN ĐIỂM CHỈ ĐẠO VÀ MỤC TIÊU</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 1- Quan điểm chỉ đạo</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hoá, hiện đại hoá; xây dựng nền kinh tế độc lập, tự chủ và hội nhập quốc tế; thực hiện tiến bộ và công bằng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hoà giữa tăng trưởng kinh tế với thực hiện tiến bộ và công bằng xã hội, phát triển văn hoá, bảo vệ môi trường, bảo đảm quốc phòng, an ninh.</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2- Mục tiêu</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Mục tiêu tổng quát</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Mục tiêu cụ thể đến năm 2020</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hoà giữa tăng trưởng kinh tế với phát triển văn hoá,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Mục tiêu đến năm 2030</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Hoàn thiện đồng bộ và vận hành có hiệu quả thể chế kinh tế thị trường định hướng xã hội chủ nghĩa ở nước ta.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III- NHIỆM VỤ VÀ GIẢI PHÁP CHỦ YẾU</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1- Thống nhất nhận thức về nền kinh tế thị trường định hướng xã hội chủ nghĩa ở nước ta</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xml:space="preserve">-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w:t>
      </w:r>
      <w:r w:rsidRPr="00AD1431">
        <w:rPr>
          <w:rFonts w:ascii="Roboto" w:eastAsia="Times New Roman" w:hAnsi="Roboto" w:cs="Times New Roman"/>
          <w:color w:val="333333"/>
          <w:sz w:val="20"/>
          <w:szCs w:val="20"/>
        </w:rPr>
        <w:lastRenderedPageBreak/>
        <w:t>vai trò làm chủ của nhân dân, thực hiện tiến bộ và công bằng xã hội ngay trong từng bước và từng chính sách phát triển.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hiện phân phối chủ yếu theo kết quả lao động, hiệu quả kinh tế, đồng thời theo mức đóng góp vốn cùng các nguồn lực khác và phân phối thông qua hệ thống an sinh xã hội, phúc lợi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hoá,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2- Tiếp tục hoàn thiện thể chế về sở hữu, phát triển các thành phần kinh tế, các loại hình doanh nghiệp</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Hoàn thiện thể chế về sở hữu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Thể chế hoá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về quản lý, khai thác và sử dụng tiết kiệm, hiệu quả tài nguyên thiên nhiên. Nhà nước giao quyền khai thác tài nguyên cho các doanh nghiệp theo cơ chế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sở hữu trí tuệ theo hướng khuyến khích sáng tạo, bảo đảm tính minh bạch và độ tin cậy cao; quyền sở hữu trí tuệ được bảo vệ và thực thi hiệu quả.</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Hoàn thiện thể chế phát triển các thành phần kinh tế, các loại hình doanh nghiệp</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về đầu tư, kinh doanh, nhất là về đầu tư công, đấu thầu. Bảo đảm quyền tự do kinh doanh, cạnh tranh lành mạnh của các chủ thể kinh tế đã được Hiến pháp quy định; xoá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cạnh tranh; tăng cường tính minh bạch về độc quyền nhà nước. Xoá bỏ các cơ chế can thiệp hành chính trực tiếp, bao cấp của Nhà nước đối với doanh nghiệp thuộc mọi thành phần kinh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xml:space="preserve">-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w:t>
      </w:r>
      <w:r w:rsidRPr="00AD1431">
        <w:rPr>
          <w:rFonts w:ascii="Roboto" w:eastAsia="Times New Roman" w:hAnsi="Roboto" w:cs="Times New Roman"/>
          <w:color w:val="333333"/>
          <w:sz w:val="20"/>
          <w:szCs w:val="20"/>
        </w:rPr>
        <w:lastRenderedPageBreak/>
        <w:t>cường quản lý, giám sát, kiểm tra đối với hoạt động của doanh nghiệp nhà nước, không để thất thoát, lãng phí vốn, tài sản nhà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hoá tối đa các dịch vụ công, bảo đảm quyền bình đẳng giữa các đơn vị sự nghiệp công lập và các đơn vị ngoài công lập tham gia cung cấp dịch vụ công theo cơ chế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3- Hoàn thiện thể chế phát triển đồng bộ các yếu tố thị trường và các loại thị trường</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Hoàn thiện thể chế phát triển đồng bộ các yếu tố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Thực hiện nhất quán cơ chế giá thị trường; bảo đảm tính đúng, tính đủ và công khai, minh bạch các yếu tố hình thành giá hàng hoá, dịch vụ công thiết yếu. Không lồng ghép các chính sách xã hội trong giá hàng hoá,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lợi người tiêu dùng, phát huy đúng đắn, đầy đủ vai trò của người tiêu dùng, các hội bảo vệ quyền lợi người tiêu dùng.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thoả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xoá bỏ độc quyền doanh nghiệp. Hoàn thiện thể chế phân bổ nguồn lực theo cơ chế thị trường vào những ngành, lĩnh vực và địa bàn đạt hiệu quả cao, có tác động lan toả. Hoàn thiện pháp luật về phá sản doanh nghiệp theo cơ chế thị trường, thể chế bảo vệ nhà đầu tư, quyền sở hữu và quyền tài sản; không hình sự hoá các mối quan hệ kinh tế và dân sự.</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Hoàn thiện thể chế để phát triển đồng bộ, vận hành thông suốt các thị trường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Đẩy mạnh phát triển thị trường hàng hoá,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hoá,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hoá...</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xml:space="preserve">- Rà soát, bổ sung, sửa đổi luật pháp bảo đảm thực hiện chính sách tiền tệ theo mục tiêu kiểm soát lạm phát, phối hợp có hiệu quả giữa chính sách tiền tệ, chính sách tài khoá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w:t>
      </w:r>
      <w:r w:rsidRPr="00AD1431">
        <w:rPr>
          <w:rFonts w:ascii="Roboto" w:eastAsia="Times New Roman" w:hAnsi="Roboto" w:cs="Times New Roman"/>
          <w:color w:val="333333"/>
          <w:sz w:val="20"/>
          <w:szCs w:val="20"/>
        </w:rPr>
        <w:lastRenderedPageBreak/>
        <w:t>tế; xử lý dứt điểm các tổ chức tín dụng yếu kém và tình trạng đầu tư chéo, sở hữu chéo trong lĩnh vực ngân hàng; phát triển nhanh và an toàn dịch vụ tài chính, ngân hàng.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chính sách nhập khẩu công nghệ; đẩy mạnh đầu tư nghiên cứu ứng dụng, nâng cao trình độ thiết kế, chế tạo trong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Xây dựng chính sách xã hội về nhà ở.</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hoà giải, trọng tài trong giải quyết tranh chấp lao động.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Đẩy mạnh cải cách chế độ tiền lương, giải quyết tốt mối quan hệ giữa tăng năng suất lao động và tăng tiền lương, lấy tăng năng suất lao động làm cơ sở để tăng tiền lương. Tiếp tục hoàn thiện chính sách tiền lương, tiền công, bảo hiểm xã hội, bảo hiểm thất nghiệp, bảo hiểm y tế, bảo hiểm tai nạn lao động; hình thành cơ chế tiền lương theo nguyên tắc thị trường; bảo đảm hài hoà lợi ích của người lao động và người sử dụng lao động. Phát huy vai trò của tổ chức công đoàn ở doanh nghiệp, bảo vệ quyền và lợi ích hợp pháp của người lao động.</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4- Hoàn thiện thể chế gắn kết tăng trưởng kinh tế với bảo đảm phát triển bền vững, tiến bộ và công bằng xã hội, quốc phòng, an ninh, bảo vệ môi trường và ứng phó với biến đổi khí hậu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pháp luật để tăng cường hiệu lực, hiệu quả cơ chế giám sát, thanh tra, kiểm tra, xử lý vi phạm pháp luật về bảo vệ môi trường, phòng, chống thiên tai, ứng phó với biến đổi khí hậu.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Đẩy mạnh đổi mới căn bản và toàn diện giáo dục - đào tạo đáp ứng yêu cầu công nghiệp hoá, hiện đại hoá và hội nhập quốc tế. Phát triển y tế, bảo vệ sức khoẻ nhân dân. Phát triển văn hoá, xây dựng con người Việt Nam phát triển toàn diện.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lastRenderedPageBreak/>
        <w:t>5- Hoàn thiện thể chế đẩy mạnh, nâng cao hiệu quả hội nhập kinh tế quốc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Triển khai và thực hiện có hiệu quả Nghị quyết Hội nghị lần thứ tư Ban Chấp hành Trung ương Đảng khoá XII về thực hiện có hiệu quả tiến trình hội nhập kinh tế quốc tế, giữ vững ổn định chính trị - xã hội trong bối cảnh nước ta tham gia các hiệp định thương mại tự do thế hệ mới.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Thực hiện nhất quán chủ trương đa phương hoá, đa dạng hoá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Đổi mới nội dung và phương thức lãnh đạo của Đảng về kinh tế -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Nâng cao năng lực hoạch định đường lối, chủ trương phát triển kinh tế - xã hội của Đảng. Tăng cường lãnh đạo việc thể chế hoá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hoá" của đội ngũ cán bộ, công chức, nhất là người đứng đầu.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Tăng cường công tác kiểm tra, giám sát, sơ kết, tổng kết; kịp thời phát hiện và giải quyết đúng đắn những vấn đề lớn, quan trọng, phức tạp về kinh tế - xã hội của đất nước.</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Nâng cao năng lực xây dựng và thực hiện thể chế của Nhà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Nhà nước tập trung thể chế hoá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Đẩy mạnh cải cách tư pháp. Nâng cao năng lực, hiệu lực, hiệu quả của các thiết chế giải quyết tranh chấp dân sự, kinh doanh, thương mại, trọng tâm là các hoạt động hoà giải, trọng tài thương mại và toà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i/>
          <w:iCs/>
          <w:color w:val="333333"/>
          <w:sz w:val="20"/>
          <w:szCs w:val="20"/>
          <w:bdr w:val="none" w:sz="0" w:space="0" w:color="auto" w:frame="1"/>
        </w:rPr>
        <w:t>Phát huy quyền làm chủ của nhân dân, sự tham gia của Mặt trận Tổ quốc Việt Nam và các tổ chức chính trị - xã hội, xã hội - nghề nghiệp</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lastRenderedPageBreak/>
        <w:t>- Thể chế hoá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7- Một số nhiệm vụ cần tập trung lãnh đạo, chỉ đạo thực hiện</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Giai đoạn từ nay đến năm 2020, cần tập trung lãnh đạo, chỉ đạo thực hiện một số nhiệm vụ quan trọng sau: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IV- TỔ CHỨC THỰC HIỆN</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1-</w:t>
      </w:r>
      <w:r w:rsidRPr="00AD1431">
        <w:rPr>
          <w:rFonts w:ascii="Roboto" w:eastAsia="Times New Roman" w:hAnsi="Roboto" w:cs="Times New Roman"/>
          <w:color w:val="333333"/>
          <w:sz w:val="20"/>
          <w:szCs w:val="20"/>
        </w:rPr>
        <w:t>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hoàn thiện, thực hiện thể chế kinh tế thị trường định hướng xã hội chủ nghĩa.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2-</w:t>
      </w:r>
      <w:r w:rsidRPr="00AD1431">
        <w:rPr>
          <w:rFonts w:ascii="Roboto" w:eastAsia="Times New Roman" w:hAnsi="Roboto" w:cs="Times New Roman"/>
          <w:color w:val="333333"/>
          <w:sz w:val="20"/>
          <w:szCs w:val="20"/>
        </w:rPr>
        <w:t> Ban cán sự đảng Chính phủ, ban cán sự đảng các bộ, cơ quan ngang bộ, cơ quan trực thuộc Chính phủ, Toà án nhân dân tối cao, Viện Kiểm sát nhân dân tối cao, các tỉnh uỷ, thành uỷ, đảng đoàn, đảng uỷ trực thuộc Trung ương xây dựng chương trình, kế hoạch hành động thực hiện Nghị quyết với lộ trình và phân công trách nhiệm cụ thể.</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3-</w:t>
      </w:r>
      <w:r w:rsidRPr="00AD1431">
        <w:rPr>
          <w:rFonts w:ascii="Roboto" w:eastAsia="Times New Roman" w:hAnsi="Roboto" w:cs="Times New Roman"/>
          <w:color w:val="333333"/>
          <w:sz w:val="20"/>
          <w:szCs w:val="20"/>
        </w:rPr>
        <w:t>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4-</w:t>
      </w:r>
      <w:r w:rsidRPr="00AD1431">
        <w:rPr>
          <w:rFonts w:ascii="Roboto" w:eastAsia="Times New Roman" w:hAnsi="Roboto" w:cs="Times New Roman"/>
          <w:color w:val="333333"/>
          <w:sz w:val="20"/>
          <w:szCs w:val="20"/>
        </w:rPr>
        <w:t>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5-</w:t>
      </w:r>
      <w:r w:rsidRPr="00AD1431">
        <w:rPr>
          <w:rFonts w:ascii="Roboto" w:eastAsia="Times New Roman" w:hAnsi="Roboto" w:cs="Times New Roman"/>
          <w:color w:val="333333"/>
          <w:sz w:val="20"/>
          <w:szCs w:val="20"/>
        </w:rPr>
        <w:t> Mặt trận Tổ quốc Việt Nam và các tổ chức chính trị - xã hội xây dựng chương trình, kế hoạch giám sát việc thực hiện Nghị quyết.</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6-</w:t>
      </w:r>
      <w:r w:rsidRPr="00AD1431">
        <w:rPr>
          <w:rFonts w:ascii="Roboto" w:eastAsia="Times New Roman" w:hAnsi="Roboto" w:cs="Times New Roman"/>
          <w:color w:val="333333"/>
          <w:sz w:val="20"/>
          <w:szCs w:val="20"/>
        </w:rPr>
        <w:t> Ban Tuyên giáo Trung ương chủ trì, phối hợp với Ban Kinh tế Trung ương tổ chức việc học tập, quán triệt và tuyên truyền sâu, rộng Nghị quyết, kết quả thực hiện Nghị quyết.</w:t>
      </w:r>
    </w:p>
    <w:p w:rsidR="00AD1431" w:rsidRPr="00AD1431" w:rsidRDefault="00AD1431" w:rsidP="00AD1431">
      <w:pPr>
        <w:shd w:val="clear" w:color="auto" w:fill="F4F4F2"/>
        <w:spacing w:after="0"/>
        <w:jc w:val="both"/>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7-</w:t>
      </w:r>
      <w:r w:rsidRPr="00AD1431">
        <w:rPr>
          <w:rFonts w:ascii="Roboto" w:eastAsia="Times New Roman" w:hAnsi="Roboto" w:cs="Times New Roman"/>
          <w:color w:val="333333"/>
          <w:sz w:val="20"/>
          <w:szCs w:val="20"/>
        </w:rPr>
        <w:t> Ban Kinh tế Trung ương chủ trì, phối hợp với Văn phòng Trung ương Đảng, các ban cán sự đảng, đảng đoàn, đảng uỷ trực thuộc Trung ương thường xuyên theo dõi, kiểm tra, đôn đốc triển khai thực hiện Nghị quyết; sơ kết, tổng kết, định kỳ báo cáo Bộ Chính trị, Ban Bí thư./.</w:t>
      </w:r>
    </w:p>
    <w:p w:rsidR="00AD1431" w:rsidRPr="00AD1431" w:rsidRDefault="00AD1431" w:rsidP="00AD1431">
      <w:pPr>
        <w:shd w:val="clear" w:color="auto" w:fill="F4F4F2"/>
        <w:spacing w:before="90" w:after="90"/>
        <w:jc w:val="both"/>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w:t>
      </w:r>
    </w:p>
    <w:tbl>
      <w:tblPr>
        <w:tblW w:w="9990" w:type="dxa"/>
        <w:shd w:val="clear" w:color="auto" w:fill="F4F4F2"/>
        <w:tblCellMar>
          <w:left w:w="0" w:type="dxa"/>
          <w:right w:w="0" w:type="dxa"/>
        </w:tblCellMar>
        <w:tblLook w:val="04A0" w:firstRow="1" w:lastRow="0" w:firstColumn="1" w:lastColumn="0" w:noHBand="0" w:noVBand="1"/>
      </w:tblPr>
      <w:tblGrid>
        <w:gridCol w:w="3777"/>
        <w:gridCol w:w="6213"/>
      </w:tblGrid>
      <w:tr w:rsidR="00AD1431" w:rsidRPr="00AD1431" w:rsidTr="00AD1431">
        <w:tc>
          <w:tcPr>
            <w:tcW w:w="3348" w:type="dxa"/>
            <w:shd w:val="clear" w:color="auto" w:fill="F4F4F2"/>
            <w:tcMar>
              <w:top w:w="0" w:type="dxa"/>
              <w:left w:w="108" w:type="dxa"/>
              <w:bottom w:w="0" w:type="dxa"/>
              <w:right w:w="108" w:type="dxa"/>
            </w:tcMar>
            <w:hideMark/>
          </w:tcPr>
          <w:p w:rsidR="00AD1431" w:rsidRPr="00AD1431" w:rsidRDefault="00AD1431" w:rsidP="00AD1431">
            <w:pPr>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 </w:t>
            </w:r>
          </w:p>
        </w:tc>
        <w:tc>
          <w:tcPr>
            <w:tcW w:w="5508" w:type="dxa"/>
            <w:shd w:val="clear" w:color="auto" w:fill="F4F4F2"/>
            <w:tcMar>
              <w:top w:w="0" w:type="dxa"/>
              <w:left w:w="108" w:type="dxa"/>
              <w:bottom w:w="0" w:type="dxa"/>
              <w:right w:w="108" w:type="dxa"/>
            </w:tcMar>
            <w:vAlign w:val="center"/>
            <w:hideMark/>
          </w:tcPr>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T/M BAN CHẤP HÀNH TRUNG ƯƠNG</w:t>
            </w:r>
          </w:p>
          <w:p w:rsidR="00AD1431" w:rsidRPr="00AD1431" w:rsidRDefault="00AD1431" w:rsidP="00AD1431">
            <w:pPr>
              <w:spacing w:before="90" w:after="90"/>
              <w:jc w:val="center"/>
              <w:rPr>
                <w:rFonts w:ascii="Roboto" w:eastAsia="Times New Roman" w:hAnsi="Roboto" w:cs="Times New Roman"/>
                <w:color w:val="333333"/>
                <w:sz w:val="20"/>
                <w:szCs w:val="20"/>
              </w:rPr>
            </w:pPr>
            <w:r w:rsidRPr="00AD1431">
              <w:rPr>
                <w:rFonts w:ascii="Roboto" w:eastAsia="Times New Roman" w:hAnsi="Roboto" w:cs="Times New Roman"/>
                <w:color w:val="333333"/>
                <w:sz w:val="20"/>
                <w:szCs w:val="20"/>
              </w:rPr>
              <w:t>TỔNG BÍ THƯ</w:t>
            </w:r>
          </w:p>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i/>
                <w:iCs/>
                <w:color w:val="333333"/>
                <w:sz w:val="20"/>
                <w:szCs w:val="20"/>
                <w:bdr w:val="none" w:sz="0" w:space="0" w:color="auto" w:frame="1"/>
              </w:rPr>
              <w:t>(Đã ký)</w:t>
            </w:r>
          </w:p>
          <w:p w:rsidR="00AD1431" w:rsidRPr="00AD1431" w:rsidRDefault="00AD1431" w:rsidP="00AD1431">
            <w:pPr>
              <w:spacing w:after="0"/>
              <w:jc w:val="center"/>
              <w:rPr>
                <w:rFonts w:ascii="Roboto" w:eastAsia="Times New Roman" w:hAnsi="Roboto" w:cs="Times New Roman"/>
                <w:color w:val="333333"/>
                <w:sz w:val="20"/>
                <w:szCs w:val="20"/>
              </w:rPr>
            </w:pPr>
            <w:r w:rsidRPr="00AD1431">
              <w:rPr>
                <w:rFonts w:ascii="Roboto" w:eastAsia="Times New Roman" w:hAnsi="Roboto" w:cs="Times New Roman"/>
                <w:b/>
                <w:bCs/>
                <w:color w:val="333333"/>
                <w:sz w:val="20"/>
                <w:szCs w:val="20"/>
                <w:bdr w:val="none" w:sz="0" w:space="0" w:color="auto" w:frame="1"/>
              </w:rPr>
              <w:t>Nguyễn Phú Trọng</w:t>
            </w:r>
          </w:p>
        </w:tc>
      </w:tr>
    </w:tbl>
    <w:p w:rsidR="002E6AC5" w:rsidRDefault="002E6AC5">
      <w:bookmarkStart w:id="0" w:name="_GoBack"/>
      <w:bookmarkEnd w:id="0"/>
    </w:p>
    <w:sectPr w:rsidR="002E6AC5" w:rsidSect="00D86748">
      <w:pgSz w:w="11907" w:h="16840" w:code="9"/>
      <w:pgMar w:top="1134"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31"/>
    <w:rsid w:val="002E6AC5"/>
    <w:rsid w:val="00AD1431"/>
    <w:rsid w:val="00D86748"/>
    <w:rsid w:val="00FD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A51E-32DA-43D3-9957-F00DD6D9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43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D1431"/>
    <w:rPr>
      <w:b/>
      <w:bCs/>
    </w:rPr>
  </w:style>
  <w:style w:type="character" w:styleId="Emphasis">
    <w:name w:val="Emphasis"/>
    <w:basedOn w:val="DefaultParagraphFont"/>
    <w:uiPriority w:val="20"/>
    <w:qFormat/>
    <w:rsid w:val="00AD1431"/>
    <w:rPr>
      <w:i/>
      <w:iCs/>
    </w:rPr>
  </w:style>
  <w:style w:type="character" w:customStyle="1" w:styleId="apple-converted-space">
    <w:name w:val="apple-converted-space"/>
    <w:basedOn w:val="DefaultParagraphFont"/>
    <w:rsid w:val="00AD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876E7-1BDD-4B00-8093-C64B047EDDD9}"/>
</file>

<file path=customXml/itemProps2.xml><?xml version="1.0" encoding="utf-8"?>
<ds:datastoreItem xmlns:ds="http://schemas.openxmlformats.org/officeDocument/2006/customXml" ds:itemID="{A326A424-778D-401B-9BEB-36FED2B8F7CE}"/>
</file>

<file path=customXml/itemProps3.xml><?xml version="1.0" encoding="utf-8"?>
<ds:datastoreItem xmlns:ds="http://schemas.openxmlformats.org/officeDocument/2006/customXml" ds:itemID="{A9A63285-A243-4EF1-8DF7-7A94ABBE386F}"/>
</file>

<file path=docProps/app.xml><?xml version="1.0" encoding="utf-8"?>
<Properties xmlns="http://schemas.openxmlformats.org/officeDocument/2006/extended-properties" xmlns:vt="http://schemas.openxmlformats.org/officeDocument/2006/docPropsVTypes">
  <Template>Normal.dotm</Template>
  <TotalTime>0</TotalTime>
  <Pages>7</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BumzChiu</cp:lastModifiedBy>
  <cp:revision>1</cp:revision>
  <dcterms:created xsi:type="dcterms:W3CDTF">2017-06-20T03:32:00Z</dcterms:created>
  <dcterms:modified xsi:type="dcterms:W3CDTF">2017-06-20T03:35:00Z</dcterms:modified>
</cp:coreProperties>
</file>